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E5293">
        <w:rPr>
          <w:rFonts w:ascii="Corbel" w:hAnsi="Corbel"/>
          <w:i/>
          <w:smallCaps/>
          <w:sz w:val="24"/>
          <w:szCs w:val="24"/>
        </w:rPr>
        <w:t>2020</w:t>
      </w:r>
      <w:r w:rsidR="004747AB">
        <w:rPr>
          <w:rFonts w:ascii="Corbel" w:hAnsi="Corbel"/>
          <w:i/>
          <w:smallCaps/>
          <w:sz w:val="24"/>
          <w:szCs w:val="24"/>
        </w:rPr>
        <w:t>-202</w:t>
      </w:r>
      <w:r w:rsidR="001E5293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747AB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E5293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Readaptacja społeczna i pomoc postpenitencjarna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A63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A63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8300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6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C16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semestr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6157D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6157D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A6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71512" w:rsidRPr="001C16B7" w:rsidRDefault="00471512" w:rsidP="00471512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1C16B7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Pr="001C16B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1C16B7" w:rsidRDefault="00E22FBC" w:rsidP="001C16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1C16B7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7151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Student powinien posiadać ugruntowaną wiedzę z obszaru nauk społecznych, umiejętnie posługiwać się podstawową terminologią z tego obszaru, wykazać się znajomością znaczących zagadnień z perspektywy określonych problemów patologii społecznej, resocjalizacji, prawa karnego,</w:t>
            </w:r>
            <w:r w:rsidRPr="001C16B7">
              <w:rPr>
                <w:rFonts w:ascii="Corbel" w:hAnsi="Corbel"/>
              </w:rPr>
              <w:t xml:space="preserve"> 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które odbyły karę </w:t>
            </w:r>
            <w:r w:rsidRPr="001C16B7">
              <w:rPr>
                <w:rFonts w:ascii="Corbel" w:hAnsi="Corbel"/>
                <w:b w:val="0"/>
                <w:smallCaps w:val="0"/>
              </w:rPr>
              <w:lastRenderedPageBreak/>
              <w:t>pozbawienia wolności, wykazać się motywacją do poszukiwania optymalnych rozwiązań problemów wynikających z rozbieżności pomiędzy warunkami skuteczności resocjalizacji a oczekiwaniami społecznymi.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P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róba ustalenia na ile współczesny system penitencjarny sprzyja readaptacji społecznej skazanych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D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iagnoza zakresu potrzeb osób odbywających karę pozbawienia wolności w perspektywie ich funkcjonowania w warunkach wolnościowych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A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naliza regulacji prawnych w odniesieniu do problematyki readapt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acji i reintegracji społecznej 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z perspektywy wsparcia i pomocy postpenitencjarnej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471512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471512" w:rsidRPr="001C16B7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EA3BB8" w:rsidRPr="001C16B7">
              <w:rPr>
                <w:rFonts w:ascii="Corbel" w:hAnsi="Corbel"/>
                <w:b w:val="0"/>
                <w:smallCaps w:val="0"/>
              </w:rPr>
              <w:t>zdefiniuje podstawowe pojęcia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 z obszaru readaptacji społecznej i pomocy postpenitencjarnej.</w:t>
            </w:r>
          </w:p>
        </w:tc>
        <w:tc>
          <w:tcPr>
            <w:tcW w:w="1865" w:type="dxa"/>
          </w:tcPr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szczegółow</w:t>
            </w:r>
            <w:r w:rsidRPr="001C16B7">
              <w:rPr>
                <w:rFonts w:ascii="Corbel" w:hAnsi="Corbel"/>
                <w:b w:val="0"/>
                <w:smallCaps w:val="0"/>
              </w:rPr>
              <w:t>o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1C16B7">
              <w:rPr>
                <w:rFonts w:ascii="Corbel" w:hAnsi="Corbel"/>
                <w:b w:val="0"/>
                <w:smallCaps w:val="0"/>
              </w:rPr>
              <w:t>s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charaktery</w:t>
            </w:r>
            <w:r w:rsidRPr="001C16B7">
              <w:rPr>
                <w:rFonts w:ascii="Corbel" w:hAnsi="Corbel"/>
                <w:b w:val="0"/>
                <w:smallCaps w:val="0"/>
              </w:rPr>
              <w:t>zuje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różn</w:t>
            </w:r>
            <w:r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struktur</w:t>
            </w:r>
            <w:r w:rsidRPr="001C16B7">
              <w:rPr>
                <w:rFonts w:ascii="Corbel" w:hAnsi="Corbel"/>
                <w:b w:val="0"/>
                <w:smallCaps w:val="0"/>
              </w:rPr>
              <w:t>y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i instytucj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e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realizując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zadania z zakresu readaptacji społecznej i pomocy postpenitencjarnej.</w:t>
            </w:r>
          </w:p>
        </w:tc>
        <w:tc>
          <w:tcPr>
            <w:tcW w:w="1865" w:type="dxa"/>
          </w:tcPr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Student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 zaproponuje rozwiązania praktyczne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w odniesieniu do konkretnej grupy marginalizowanej społecznie, uwzględniając wybrane koncepcje pedagogiczne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i obowiązujące w Polsce regulacje prawne.</w:t>
            </w:r>
          </w:p>
        </w:tc>
        <w:tc>
          <w:tcPr>
            <w:tcW w:w="1865" w:type="dxa"/>
          </w:tcPr>
          <w:p w:rsidR="00471512" w:rsidRPr="009C54AE" w:rsidRDefault="00EA3BB8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B21F94" w:rsidRPr="001C16B7">
              <w:rPr>
                <w:rFonts w:ascii="Corbel" w:hAnsi="Corbel"/>
                <w:b w:val="0"/>
                <w:smallCaps w:val="0"/>
              </w:rPr>
              <w:t>zidentyfikuje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środki i metody pracy służące najbardziej efektywnej realizacji celów z zakresu readaptacji społecznej i pomocy postpenitencjarnej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 z perspektywy tworzenia indywidualnych programów readaptacji społecznej.</w:t>
            </w:r>
          </w:p>
        </w:tc>
        <w:tc>
          <w:tcPr>
            <w:tcW w:w="1865" w:type="dxa"/>
          </w:tcPr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0171FE" w:rsidRPr="009C54AE" w:rsidRDefault="000171FE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:rsidR="00471512" w:rsidRPr="001C16B7" w:rsidRDefault="000171FE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dokona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korekty </w:t>
            </w:r>
            <w:r w:rsidR="00B21F94" w:rsidRPr="001C16B7">
              <w:rPr>
                <w:rFonts w:ascii="Corbel" w:hAnsi="Corbel"/>
                <w:b w:val="0"/>
                <w:smallCaps w:val="0"/>
              </w:rPr>
              <w:t>programów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readaptacji społecznej z perspektywy ich skuteczności, uwzględniając zasady etyki zawodowej.</w:t>
            </w:r>
          </w:p>
        </w:tc>
        <w:tc>
          <w:tcPr>
            <w:tcW w:w="1865" w:type="dxa"/>
          </w:tcPr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9345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 „Więzienie prospołeczne” w świetle standardów europejskich i światowych.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Czynniki społecznej readaptacji. Wybrane elementy wykonywania kary pozbawienia wolności istotne z punktu widzenia readaptacji społecznej skazanych: aktywizacja zawodowa, </w:t>
            </w:r>
            <w:r w:rsidRPr="001C16B7">
              <w:rPr>
                <w:rFonts w:ascii="Corbel" w:hAnsi="Corbel"/>
                <w:sz w:val="24"/>
              </w:rPr>
              <w:lastRenderedPageBreak/>
              <w:t xml:space="preserve">nauczanie (CKU), podtrzymywanie więzi z rodziną, system programowanego oddziaływania (IPO). 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lastRenderedPageBreak/>
              <w:t>Problemy osób opuszczających zakłady karne. Czynniki sprzyjające społecznej readaptacji. Czynniki ograniczające społeczną readaptację.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Rada Główna ds. Społecznej Readaptacji i Pomocy Skazanym.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Europejskie standardy postępowania ze skazanymi na 25 lat pozbawienia wolności i na dożywotnie pozbawienie wolności z perspektywy procesu readaptacji i reintegracji społecznej.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I, II, III Sektor w systemie pomocy postpenitencjarnej w Polsce.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Programy readaptacji społecznej realizowane w polskich jednostkach penitencjarnych:</w:t>
            </w:r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obszarze podtrzymywania i odbudowywania więzi z rodziną 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naprawcza/resocjalizacyjna/retrybutywna</w:t>
            </w:r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odniesieniu do osób długotrwale pozostających w warunkach izolacji penitencjarnej/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retrybutywna/resocjalizacyjna/naprawcza</w:t>
            </w:r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z perspektywy danej kategorii wiekowej/</w:t>
            </w:r>
            <w:r w:rsidRPr="001C16B7">
              <w:rPr>
                <w:rFonts w:ascii="Corbel" w:hAnsi="Corbel"/>
                <w:i/>
                <w:iCs/>
                <w:sz w:val="24"/>
              </w:rPr>
              <w:t>model pomocowy/opiekuńczy.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Idea readaptacji i reintegracji społecznej w nauczaniu Jana Pawła II.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Przygotowanie skazanych do zwolnienia w świetle przepisów prawa:</w:t>
            </w:r>
          </w:p>
          <w:p w:rsidR="00E93452" w:rsidRPr="001C16B7" w:rsidRDefault="00E93452" w:rsidP="00E9345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Ustawa z dnia 6 czerwca 1997r., </w:t>
            </w:r>
            <w:r w:rsidRPr="001C16B7">
              <w:rPr>
                <w:rFonts w:ascii="Corbel" w:hAnsi="Corbel"/>
                <w:bCs/>
                <w:i/>
                <w:sz w:val="24"/>
              </w:rPr>
              <w:t>Kodeks karny wykonawczy</w:t>
            </w:r>
            <w:r w:rsidRPr="001C16B7">
              <w:rPr>
                <w:rFonts w:ascii="Corbel" w:hAnsi="Corbel"/>
                <w:i/>
                <w:sz w:val="24"/>
              </w:rPr>
              <w:t>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Zarządzenie Dyrektora Generalnego Służby Więziennej z dnia 14 kwietnia 2016r. w sprawie szczegółowych zasad prowadzenia i organizacji pracy penitencjarnej oraz zakresów czynności funkcjonariuszy i pracowników działów penitencjarnych i terapeutycznych oraz oddziałów penitencjarnych.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Rozporządzenie Ministra Sprawiedliwości z dnia 13 września 2017r. w sprawie </w:t>
            </w:r>
            <w:r w:rsidRPr="001C16B7">
              <w:rPr>
                <w:rFonts w:ascii="Corbel" w:hAnsi="Corbel"/>
                <w:bCs/>
                <w:i/>
                <w:sz w:val="24"/>
              </w:rPr>
              <w:t>Funduszu Pomocy Pokrzywdzonym i Pomocy Postpenitencjarnej</w:t>
            </w:r>
            <w:r w:rsidRPr="001C16B7">
              <w:rPr>
                <w:rFonts w:ascii="Corbel" w:hAnsi="Corbel"/>
                <w:i/>
                <w:sz w:val="24"/>
              </w:rPr>
              <w:t xml:space="preserve"> – Funduszu Sprawiedliwości.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Zarządzenie Ministra Sprawiedliwości z dnia 14 października 2015r. w sprawie programu współpracy Ministra Sprawiedliwości z organizacjami pozarządowymi oraz innymi podmiotami wymienionymi </w:t>
            </w:r>
            <w:r w:rsidRPr="001C16B7">
              <w:rPr>
                <w:rFonts w:ascii="Corbel" w:hAnsi="Corbel"/>
                <w:i/>
                <w:sz w:val="24"/>
              </w:rPr>
              <w:br/>
              <w:t>w art. 3 ust. 3 ustawy o działalności pożytku publicznego i wolontariacie na 2016r.</w:t>
            </w:r>
          </w:p>
          <w:p w:rsidR="00E93452" w:rsidRPr="001C16B7" w:rsidRDefault="00E93452" w:rsidP="00E93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Ustawa z dnia 24 kwietnia 2003r. o działalności pożytku publicznego i o wolontariacie.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9345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E93452">
        <w:tc>
          <w:tcPr>
            <w:tcW w:w="9520" w:type="dxa"/>
          </w:tcPr>
          <w:p w:rsidR="0085747A" w:rsidRPr="009C54AE" w:rsidRDefault="001C16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C16B7" w:rsidRPr="009C54AE" w:rsidRDefault="001C16B7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3452" w:rsidRPr="00153C41" w:rsidRDefault="001C16B7" w:rsidP="00E9345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93452" w:rsidRPr="00CF05C3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="00E93452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C16B7" w:rsidRPr="009C54AE" w:rsidTr="009934CC">
        <w:tc>
          <w:tcPr>
            <w:tcW w:w="1985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C16B7" w:rsidRPr="00C542A5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1C16B7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93922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</w:t>
            </w:r>
            <w:r w:rsidR="00093922" w:rsidRPr="001C16B7">
              <w:rPr>
                <w:rFonts w:ascii="Corbel" w:hAnsi="Corbel"/>
                <w:sz w:val="24"/>
              </w:rPr>
              <w:t>becność na 90% zajęć</w:t>
            </w:r>
            <w:r>
              <w:rPr>
                <w:rFonts w:ascii="Corbel" w:hAnsi="Corbel"/>
                <w:sz w:val="24"/>
              </w:rPr>
              <w:t>.</w:t>
            </w:r>
          </w:p>
          <w:p w:rsidR="00093922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A</w:t>
            </w:r>
            <w:r w:rsidR="00093922" w:rsidRPr="001C16B7">
              <w:rPr>
                <w:rFonts w:ascii="Corbel" w:hAnsi="Corbel"/>
                <w:sz w:val="24"/>
              </w:rPr>
              <w:t>ktywny udział słuchacza w zajęciach</w:t>
            </w:r>
            <w:r>
              <w:rPr>
                <w:rFonts w:ascii="Corbel" w:hAnsi="Corbel"/>
                <w:sz w:val="24"/>
              </w:rPr>
              <w:t>.</w:t>
            </w:r>
          </w:p>
          <w:p w:rsidR="0085747A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i/>
              </w:rPr>
            </w:pPr>
            <w:r>
              <w:rPr>
                <w:rFonts w:ascii="Corbel" w:hAnsi="Corbel"/>
                <w:sz w:val="24"/>
              </w:rPr>
              <w:t>P</w:t>
            </w:r>
            <w:r w:rsidR="00093922" w:rsidRPr="001C16B7">
              <w:rPr>
                <w:rFonts w:ascii="Corbel" w:hAnsi="Corbel"/>
                <w:sz w:val="24"/>
              </w:rPr>
              <w:t>ozytywna ocena z egzaminu pisemnego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DA65A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939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0939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DA65A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093922">
        <w:trPr>
          <w:trHeight w:val="263"/>
        </w:trPr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93922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9392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1C16B7" w:rsidRDefault="0085747A" w:rsidP="001C16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Mudrecka I.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readaptacja i reintegracja społeczna – problemy, programy i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perspektywy rozwoju komunikacji,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PEDAGOGIUM Wyższa Szkoła Nauk Społecznych w Warszawie, Warszawa 2017.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Psychologia penitencjarna,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Bałandynowicz A.,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Probac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yjna sprawiedliwość karząca,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Wolters Kluwer, Warszawa 2015.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w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polskim systemie penitencjarnym,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LEX, Warszawa 2013. 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Kozaczuk F.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Zagadnienia readaptacji społecznej skazanych,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UR, Rzeszów 2009.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Urban B., J. M. Stanik,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Resocjalizacja, tom I - II,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Consedine J.,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Sprawiedliwość naprawcza. Przywrócenie ładu społecznego. </w:t>
            </w:r>
            <w:r w:rsidRPr="001C16B7">
              <w:rPr>
                <w:rFonts w:ascii="Corbel" w:hAnsi="Corbel"/>
                <w:sz w:val="24"/>
                <w:szCs w:val="24"/>
              </w:rPr>
              <w:lastRenderedPageBreak/>
              <w:t>PSEP, Warszawa 2004.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Szymanowska A.,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Więzienie i co dalej,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Żak, Warszawa 2003.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Machel H.,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Więzienie jako inst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ytucja karna i resocjalizacyjna,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:rsidR="00093922" w:rsidRPr="001C16B7" w:rsidRDefault="003437F3" w:rsidP="001C16B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Szczygieł G. B., </w:t>
            </w:r>
            <w:r w:rsidRP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Społeczna readaptacja skazanych w </w:t>
            </w:r>
            <w:r w:rsid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polskim systemie penitencjarnym,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>Temida2, Białystok 2002.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1C16B7" w:rsidRDefault="0085747A" w:rsidP="001C16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 </w:t>
            </w:r>
          </w:p>
          <w:p w:rsidR="00093922" w:rsidRPr="001C16B7" w:rsidRDefault="003437F3" w:rsidP="001C16B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/>
                <w:smallCaps w:val="0"/>
                <w:szCs w:val="24"/>
              </w:rPr>
              <w:t>Prawo karne w pigułce</w:t>
            </w:r>
            <w:r w:rsidR="001C16B7">
              <w:rPr>
                <w:rFonts w:ascii="Corbel" w:hAnsi="Corbel"/>
                <w:b w:val="0"/>
                <w:smallCaps w:val="0"/>
                <w:szCs w:val="24"/>
              </w:rPr>
              <w:t>/5, Wydanie,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 Wydawnictwo C. H. BECK, Warszawa 2017.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1DC" w:rsidRDefault="00B621DC" w:rsidP="00C16ABF">
      <w:pPr>
        <w:spacing w:after="0" w:line="240" w:lineRule="auto"/>
      </w:pPr>
      <w:r>
        <w:separator/>
      </w:r>
    </w:p>
  </w:endnote>
  <w:endnote w:type="continuationSeparator" w:id="0">
    <w:p w:rsidR="00B621DC" w:rsidRDefault="00B621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1DC" w:rsidRDefault="00B621DC" w:rsidP="00C16ABF">
      <w:pPr>
        <w:spacing w:after="0" w:line="240" w:lineRule="auto"/>
      </w:pPr>
      <w:r>
        <w:separator/>
      </w:r>
    </w:p>
  </w:footnote>
  <w:footnote w:type="continuationSeparator" w:id="0">
    <w:p w:rsidR="00B621DC" w:rsidRDefault="00B621D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F549F0"/>
    <w:multiLevelType w:val="multilevel"/>
    <w:tmpl w:val="9D124A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>
    <w:nsid w:val="4D630B43"/>
    <w:multiLevelType w:val="hybridMultilevel"/>
    <w:tmpl w:val="78F2651C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1FE"/>
    <w:rsid w:val="00022ECE"/>
    <w:rsid w:val="00042A51"/>
    <w:rsid w:val="00042D2E"/>
    <w:rsid w:val="00044C82"/>
    <w:rsid w:val="00070ED6"/>
    <w:rsid w:val="000742DC"/>
    <w:rsid w:val="00084C12"/>
    <w:rsid w:val="0009392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6B7"/>
    <w:rsid w:val="001D657B"/>
    <w:rsid w:val="001D7B54"/>
    <w:rsid w:val="001E0209"/>
    <w:rsid w:val="001E5293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1512"/>
    <w:rsid w:val="004747AB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7D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0C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639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00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B4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F94"/>
    <w:rsid w:val="00B3130B"/>
    <w:rsid w:val="00B40ADB"/>
    <w:rsid w:val="00B43B77"/>
    <w:rsid w:val="00B43E80"/>
    <w:rsid w:val="00B607DB"/>
    <w:rsid w:val="00B621DC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5C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66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5A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452"/>
    <w:rsid w:val="00E960BB"/>
    <w:rsid w:val="00EA2074"/>
    <w:rsid w:val="00EA3BB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3453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C3D9A-7BEC-4F6A-BF9D-A5F47CE9D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1187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2019-11-03T16:58:00Z</dcterms:created>
  <dcterms:modified xsi:type="dcterms:W3CDTF">2021-10-05T07:03:00Z</dcterms:modified>
</cp:coreProperties>
</file>